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87DD" w14:textId="77777777" w:rsidR="00526725" w:rsidRPr="00526725" w:rsidRDefault="00526725" w:rsidP="00526725">
      <w:pPr>
        <w:shd w:val="clear" w:color="auto" w:fill="FFFFFF"/>
        <w:spacing w:after="130" w:line="240" w:lineRule="auto"/>
        <w:outlineLvl w:val="2"/>
        <w:rPr>
          <w:rFonts w:ascii="Arial" w:eastAsia="Times New Roman" w:hAnsi="Arial" w:cs="Arial"/>
          <w:b/>
          <w:bCs/>
          <w:color w:val="CE3D12"/>
          <w:sz w:val="53"/>
          <w:szCs w:val="53"/>
          <w:lang w:eastAsia="nb-NO"/>
        </w:rPr>
      </w:pPr>
      <w:r w:rsidRPr="00526725">
        <w:rPr>
          <w:rFonts w:ascii="Arial" w:eastAsia="Times New Roman" w:hAnsi="Arial" w:cs="Arial"/>
          <w:b/>
          <w:bCs/>
          <w:color w:val="CE3D12"/>
          <w:sz w:val="53"/>
          <w:szCs w:val="53"/>
          <w:lang w:eastAsia="nb-NO"/>
        </w:rPr>
        <w:t>ICDP - Programmet</w:t>
      </w:r>
    </w:p>
    <w:p w14:paraId="4D860ED0" w14:textId="77777777" w:rsidR="00526725" w:rsidRPr="00526725" w:rsidRDefault="00526725" w:rsidP="00526725">
      <w:pPr>
        <w:shd w:val="clear" w:color="auto" w:fill="FFFFFF"/>
        <w:spacing w:after="340" w:line="240" w:lineRule="auto"/>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International Child Development Programme (ICDP) er et enkelt, helsefremmende og forebyggende program som har som mål å styrke omsorgen og oppveksten for barn og unge. Det retter seg mot omsorgsgivere og skal styrke deres omsorgskompetanse. ICDP ble utviklet av professor Karsten Hundeide og professor Henning Rye ved Universitetet i Oslo på 90-tallet.</w:t>
      </w:r>
    </w:p>
    <w:p w14:paraId="2AF32020" w14:textId="77777777" w:rsidR="00526725" w:rsidRPr="00526725" w:rsidRDefault="00526725" w:rsidP="00526725">
      <w:pPr>
        <w:shd w:val="clear" w:color="auto" w:fill="FFFFFF"/>
        <w:spacing w:after="340" w:line="240" w:lineRule="auto"/>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ICDPs målgruppe er </w:t>
      </w:r>
      <w:r w:rsidRPr="00526725">
        <w:rPr>
          <w:rFonts w:ascii="Segoe UI" w:eastAsia="Times New Roman" w:hAnsi="Segoe UI" w:cs="Segoe UI"/>
          <w:i/>
          <w:iCs/>
          <w:sz w:val="33"/>
          <w:szCs w:val="33"/>
          <w:lang w:eastAsia="nb-NO"/>
        </w:rPr>
        <w:t>alle</w:t>
      </w:r>
      <w:r w:rsidRPr="00526725">
        <w:rPr>
          <w:rFonts w:ascii="Segoe UI" w:eastAsia="Times New Roman" w:hAnsi="Segoe UI" w:cs="Segoe UI"/>
          <w:sz w:val="33"/>
          <w:szCs w:val="33"/>
          <w:lang w:eastAsia="nb-NO"/>
        </w:rPr>
        <w:t> foreldre og profesjonelle omsorgsgivere – med norsk bakgrunn, annen kulturell bakgrunn eller er ny i Norge. Programmet er lett tilgjengelig, men grundig faglig forankret. I Norge nås disse gjennom primærhelsetjeneste, barnehagen, skole, krisesentrene - i tillegg til gjennom program hos frivillige organisasjoner. ICDPs filosofi er at den beste måten å støtte et barn på, er å trygge og bevisstgjøre barnets omsorgspersoner. De 3 dialogene og 8 tema for godt samspill er enkle hjelpemidler for bevisstgjøring.</w:t>
      </w:r>
    </w:p>
    <w:p w14:paraId="4C2427F1" w14:textId="77777777" w:rsidR="00526725" w:rsidRPr="00526725" w:rsidRDefault="00526725" w:rsidP="00526725">
      <w:pPr>
        <w:shd w:val="clear" w:color="auto" w:fill="FFFFFF"/>
        <w:spacing w:after="130" w:line="240" w:lineRule="auto"/>
        <w:outlineLvl w:val="3"/>
        <w:rPr>
          <w:rFonts w:ascii="Arial" w:eastAsia="Times New Roman" w:hAnsi="Arial" w:cs="Arial"/>
          <w:color w:val="CE3D12"/>
          <w:sz w:val="47"/>
          <w:szCs w:val="47"/>
          <w:lang w:eastAsia="nb-NO"/>
        </w:rPr>
      </w:pPr>
      <w:r w:rsidRPr="00526725">
        <w:rPr>
          <w:rFonts w:ascii="Arial" w:eastAsia="Times New Roman" w:hAnsi="Arial" w:cs="Arial"/>
          <w:color w:val="CE3D12"/>
          <w:sz w:val="47"/>
          <w:szCs w:val="47"/>
          <w:lang w:eastAsia="nb-NO"/>
        </w:rPr>
        <w:t>ICDPs mål</w:t>
      </w:r>
    </w:p>
    <w:p w14:paraId="221D2ADC" w14:textId="77777777" w:rsidR="00526725" w:rsidRPr="00526725" w:rsidRDefault="00526725" w:rsidP="00526725">
      <w:pPr>
        <w:numPr>
          <w:ilvl w:val="0"/>
          <w:numId w:val="1"/>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lastRenderedPageBreak/>
        <w:t>Å fremme den positive oppfatningen av og holdningen til barnet.</w:t>
      </w:r>
    </w:p>
    <w:p w14:paraId="5401F963" w14:textId="77777777" w:rsidR="00526725" w:rsidRPr="00526725" w:rsidRDefault="00526725" w:rsidP="00526725">
      <w:pPr>
        <w:numPr>
          <w:ilvl w:val="0"/>
          <w:numId w:val="1"/>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Å påvirke omsorgsgivers forståelse av hvor viktig sensitivt samspill mellom omsorgsgiver og barnet er for barnets utvikling.</w:t>
      </w:r>
    </w:p>
    <w:p w14:paraId="6AC91F08" w14:textId="77777777" w:rsidR="00526725" w:rsidRPr="00526725" w:rsidRDefault="00526725" w:rsidP="00526725">
      <w:pPr>
        <w:numPr>
          <w:ilvl w:val="0"/>
          <w:numId w:val="1"/>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Å fremme omsorgsgivers oppfatning av seg selv som kompetent og mestrende.</w:t>
      </w:r>
    </w:p>
    <w:p w14:paraId="40B86E77" w14:textId="77777777" w:rsidR="00526725" w:rsidRPr="00526725" w:rsidRDefault="00526725" w:rsidP="00526725">
      <w:pPr>
        <w:shd w:val="clear" w:color="auto" w:fill="FFFFFF"/>
        <w:spacing w:after="340" w:line="240" w:lineRule="auto"/>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Av dette følger at kjernekomponentene i ICDP er:</w:t>
      </w:r>
    </w:p>
    <w:p w14:paraId="7E72AF1B" w14:textId="77777777" w:rsidR="00526725" w:rsidRPr="00526725" w:rsidRDefault="00526725" w:rsidP="00526725">
      <w:pPr>
        <w:numPr>
          <w:ilvl w:val="0"/>
          <w:numId w:val="2"/>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Omsorgsgivers oppfatning av barnet</w:t>
      </w:r>
    </w:p>
    <w:p w14:paraId="10B4A3E2" w14:textId="77777777" w:rsidR="00526725" w:rsidRPr="00526725" w:rsidRDefault="00526725" w:rsidP="00526725">
      <w:pPr>
        <w:numPr>
          <w:ilvl w:val="0"/>
          <w:numId w:val="2"/>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Åtte temaer for godt samspill</w:t>
      </w:r>
    </w:p>
    <w:p w14:paraId="7CFFDF5A" w14:textId="77777777" w:rsidR="00526725" w:rsidRPr="00526725" w:rsidRDefault="00526725" w:rsidP="00526725">
      <w:pPr>
        <w:numPr>
          <w:ilvl w:val="0"/>
          <w:numId w:val="2"/>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Sju prinsipper for sensitivisering</w:t>
      </w:r>
    </w:p>
    <w:p w14:paraId="7F28801E" w14:textId="77777777" w:rsidR="00526725" w:rsidRPr="00526725" w:rsidRDefault="00526725" w:rsidP="00526725">
      <w:pPr>
        <w:numPr>
          <w:ilvl w:val="0"/>
          <w:numId w:val="2"/>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Seks prinsipper for implementering</w:t>
      </w:r>
    </w:p>
    <w:p w14:paraId="4FC80BFD" w14:textId="77777777" w:rsidR="00526725" w:rsidRPr="00526725" w:rsidRDefault="00526725" w:rsidP="00526725">
      <w:pPr>
        <w:numPr>
          <w:ilvl w:val="0"/>
          <w:numId w:val="2"/>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Tilpasning til ulike målgrupper.</w:t>
      </w:r>
    </w:p>
    <w:p w14:paraId="4880C3F3" w14:textId="77777777" w:rsidR="00526725" w:rsidRPr="00526725" w:rsidRDefault="00526725" w:rsidP="00526725">
      <w:pPr>
        <w:shd w:val="clear" w:color="auto" w:fill="FFFFFF"/>
        <w:spacing w:line="240" w:lineRule="auto"/>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ICDP Huset illustrerer at de 8 temaene for godt samspill er byggesteiner for 3 dialoger. Disse bygges nedenfra med å bli bevisst på ‘tomta’ og deretter bygge ‘grunnmur’, ‘etasjer’ og til slutt ‘taket’:</w:t>
      </w:r>
    </w:p>
    <w:p w14:paraId="0EEA0F5B" w14:textId="6325CD25" w:rsidR="00526725" w:rsidRPr="00526725" w:rsidRDefault="00526725" w:rsidP="00526725">
      <w:pPr>
        <w:shd w:val="clear" w:color="auto" w:fill="FFFFFF"/>
        <w:spacing w:line="240" w:lineRule="auto"/>
        <w:jc w:val="center"/>
        <w:textAlignment w:val="top"/>
        <w:rPr>
          <w:rFonts w:ascii="Segoe UI" w:eastAsia="Times New Roman" w:hAnsi="Segoe UI" w:cs="Segoe UI"/>
          <w:sz w:val="33"/>
          <w:szCs w:val="33"/>
          <w:lang w:eastAsia="nb-NO"/>
        </w:rPr>
      </w:pPr>
      <w:r w:rsidRPr="00526725">
        <w:rPr>
          <w:rFonts w:ascii="Segoe UI" w:eastAsia="Times New Roman" w:hAnsi="Segoe UI" w:cs="Segoe UI"/>
          <w:noProof/>
          <w:color w:val="0000FF"/>
          <w:sz w:val="33"/>
          <w:szCs w:val="33"/>
          <w:lang w:eastAsia="nb-NO"/>
        </w:rPr>
        <w:lastRenderedPageBreak/>
        <w:drawing>
          <wp:inline distT="0" distB="0" distL="0" distR="0" wp14:anchorId="39C5224C" wp14:editId="77390FF3">
            <wp:extent cx="5760720" cy="6767830"/>
            <wp:effectExtent l="0" t="0" r="0" b="0"/>
            <wp:docPr id="1" name="Bild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6767830"/>
                    </a:xfrm>
                    <a:prstGeom prst="rect">
                      <a:avLst/>
                    </a:prstGeom>
                    <a:noFill/>
                    <a:ln>
                      <a:noFill/>
                    </a:ln>
                  </pic:spPr>
                </pic:pic>
              </a:graphicData>
            </a:graphic>
          </wp:inline>
        </w:drawing>
      </w:r>
    </w:p>
    <w:p w14:paraId="445BD3E0" w14:textId="34EC52E0" w:rsidR="00526725" w:rsidRPr="00526725" w:rsidRDefault="00526725" w:rsidP="00526725">
      <w:pPr>
        <w:shd w:val="clear" w:color="auto" w:fill="FFFFFF"/>
        <w:spacing w:after="340" w:line="240" w:lineRule="auto"/>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3. </w:t>
      </w:r>
      <w:r w:rsidRPr="00526725">
        <w:rPr>
          <w:rFonts w:ascii="Segoe UI" w:eastAsia="Times New Roman" w:hAnsi="Segoe UI" w:cs="Segoe UI"/>
          <w:i/>
          <w:iCs/>
          <w:sz w:val="33"/>
          <w:szCs w:val="33"/>
          <w:lang w:eastAsia="nb-NO"/>
        </w:rPr>
        <w:t>Den regulerende dialogen</w:t>
      </w:r>
      <w:r w:rsidRPr="00526725">
        <w:rPr>
          <w:rFonts w:ascii="Segoe UI" w:eastAsia="Times New Roman" w:hAnsi="Segoe UI" w:cs="Segoe UI"/>
          <w:sz w:val="33"/>
          <w:szCs w:val="33"/>
          <w:lang w:eastAsia="nb-NO"/>
        </w:rPr>
        <w:t> med positiv grensesetting er taket som er avhengig av at både grunnmuren og etasjene er trygge fundament.</w:t>
      </w:r>
    </w:p>
    <w:p w14:paraId="11DC0C99" w14:textId="77777777" w:rsidR="00526725" w:rsidRPr="00526725" w:rsidRDefault="00526725" w:rsidP="00526725">
      <w:pPr>
        <w:shd w:val="clear" w:color="auto" w:fill="FFFFFF"/>
        <w:spacing w:after="340" w:line="240" w:lineRule="auto"/>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lastRenderedPageBreak/>
        <w:t>2. </w:t>
      </w:r>
      <w:r w:rsidRPr="00526725">
        <w:rPr>
          <w:rFonts w:ascii="Segoe UI" w:eastAsia="Times New Roman" w:hAnsi="Segoe UI" w:cs="Segoe UI"/>
          <w:i/>
          <w:iCs/>
          <w:sz w:val="33"/>
          <w:szCs w:val="33"/>
          <w:lang w:eastAsia="nb-NO"/>
        </w:rPr>
        <w:t>Den meningsskapende dialogen</w:t>
      </w:r>
      <w:r w:rsidRPr="00526725">
        <w:rPr>
          <w:rFonts w:ascii="Segoe UI" w:eastAsia="Times New Roman" w:hAnsi="Segoe UI" w:cs="Segoe UI"/>
          <w:sz w:val="33"/>
          <w:szCs w:val="33"/>
          <w:lang w:eastAsia="nb-NO"/>
        </w:rPr>
        <w:t> bygges av forståelse og forklaring i etasjene.</w:t>
      </w:r>
    </w:p>
    <w:p w14:paraId="41DC035A" w14:textId="77777777" w:rsidR="00526725" w:rsidRPr="00526725" w:rsidRDefault="00526725" w:rsidP="00526725">
      <w:pPr>
        <w:shd w:val="clear" w:color="auto" w:fill="FFFFFF"/>
        <w:spacing w:line="240" w:lineRule="auto"/>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1. </w:t>
      </w:r>
      <w:r w:rsidRPr="00526725">
        <w:rPr>
          <w:rFonts w:ascii="Segoe UI" w:eastAsia="Times New Roman" w:hAnsi="Segoe UI" w:cs="Segoe UI"/>
          <w:i/>
          <w:iCs/>
          <w:sz w:val="33"/>
          <w:szCs w:val="33"/>
          <w:lang w:eastAsia="nb-NO"/>
        </w:rPr>
        <w:t>Den emosjonelle dialogen</w:t>
      </w:r>
      <w:r w:rsidRPr="00526725">
        <w:rPr>
          <w:rFonts w:ascii="Segoe UI" w:eastAsia="Times New Roman" w:hAnsi="Segoe UI" w:cs="Segoe UI"/>
          <w:sz w:val="33"/>
          <w:szCs w:val="33"/>
          <w:lang w:eastAsia="nb-NO"/>
        </w:rPr>
        <w:t> basert på uforbeholden kjærlighet er grunnmuren.</w:t>
      </w:r>
    </w:p>
    <w:p w14:paraId="30796F42" w14:textId="77777777" w:rsidR="00526725" w:rsidRPr="00526725" w:rsidRDefault="00526725" w:rsidP="00526725">
      <w:pPr>
        <w:shd w:val="clear" w:color="auto" w:fill="FFFFFF"/>
        <w:spacing w:line="240" w:lineRule="auto"/>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Tomten vi bygger huset på, er hvordan vi oppfatter barnet. Her ligger verdiene og erfaringer vi som omsorgspersoner tar med oss fra vår kultur, vår familie og våre egne opplevelser. Noen erfaringer er gode, noen er ikke så gode. I ICDP blir vi bevisstgjorte hva dette betyr for meg som omsorgsperson. </w:t>
      </w:r>
      <w:hyperlink r:id="rId7" w:tgtFrame="_blank" w:history="1">
        <w:r w:rsidRPr="00526725">
          <w:rPr>
            <w:rFonts w:ascii="Segoe UI" w:eastAsia="Times New Roman" w:hAnsi="Segoe UI" w:cs="Segoe UI"/>
            <w:color w:val="D85937"/>
            <w:sz w:val="33"/>
            <w:szCs w:val="33"/>
            <w:u w:val="single"/>
            <w:lang w:eastAsia="nb-NO"/>
          </w:rPr>
          <w:t>ICDP Huset kan bestilles her.</w:t>
        </w:r>
      </w:hyperlink>
      <w:r w:rsidRPr="00526725">
        <w:rPr>
          <w:rFonts w:ascii="Segoe UI" w:eastAsia="Times New Roman" w:hAnsi="Segoe UI" w:cs="Segoe UI"/>
          <w:sz w:val="33"/>
          <w:szCs w:val="33"/>
          <w:lang w:eastAsia="nb-NO"/>
        </w:rPr>
        <w:t> Og for å få ICDP-Huset beskrevet </w:t>
      </w:r>
      <w:hyperlink r:id="rId8" w:tgtFrame="_blank" w:history="1">
        <w:r w:rsidRPr="00526725">
          <w:rPr>
            <w:rFonts w:ascii="Segoe UI" w:eastAsia="Times New Roman" w:hAnsi="Segoe UI" w:cs="Segoe UI"/>
            <w:color w:val="D85937"/>
            <w:sz w:val="33"/>
            <w:szCs w:val="33"/>
            <w:u w:val="single"/>
            <w:lang w:eastAsia="nb-NO"/>
          </w:rPr>
          <w:t>se egen video</w:t>
        </w:r>
      </w:hyperlink>
      <w:r w:rsidRPr="00526725">
        <w:rPr>
          <w:rFonts w:ascii="Segoe UI" w:eastAsia="Times New Roman" w:hAnsi="Segoe UI" w:cs="Segoe UI"/>
          <w:sz w:val="33"/>
          <w:szCs w:val="33"/>
          <w:lang w:eastAsia="nb-NO"/>
        </w:rPr>
        <w:t>.</w:t>
      </w:r>
    </w:p>
    <w:p w14:paraId="3DAE0F78" w14:textId="77777777" w:rsidR="00526725" w:rsidRPr="00526725" w:rsidRDefault="00526725" w:rsidP="00526725">
      <w:pPr>
        <w:shd w:val="clear" w:color="auto" w:fill="FFFFFF"/>
        <w:spacing w:after="340" w:line="240" w:lineRule="auto"/>
        <w:rPr>
          <w:rFonts w:ascii="Segoe UI" w:eastAsia="Times New Roman" w:hAnsi="Segoe UI" w:cs="Segoe UI"/>
          <w:sz w:val="33"/>
          <w:szCs w:val="33"/>
          <w:lang w:eastAsia="nb-NO"/>
        </w:rPr>
      </w:pPr>
      <w:r w:rsidRPr="00526725">
        <w:rPr>
          <w:rFonts w:ascii="Segoe UI" w:eastAsia="Times New Roman" w:hAnsi="Segoe UI" w:cs="Segoe UI"/>
          <w:b/>
          <w:bCs/>
          <w:sz w:val="33"/>
          <w:szCs w:val="33"/>
          <w:lang w:eastAsia="nb-NO"/>
        </w:rPr>
        <w:t>De syv prinsippene for sensitivisering</w:t>
      </w:r>
    </w:p>
    <w:p w14:paraId="599435ED" w14:textId="77777777" w:rsidR="00526725" w:rsidRPr="00526725" w:rsidRDefault="00526725" w:rsidP="00526725">
      <w:pPr>
        <w:shd w:val="clear" w:color="auto" w:fill="FFFFFF"/>
        <w:spacing w:after="340" w:line="240" w:lineRule="auto"/>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ICDP er bygget på internasjonal forskning om læringsutbytte som vektlegger modellering, egen aktivitet og mest mulig spesifikk evaluering og tilbakemelding (Hattie, 2013, Blossing et.al., 2014)</w:t>
      </w:r>
    </w:p>
    <w:p w14:paraId="25E59BF1" w14:textId="77777777" w:rsidR="00526725" w:rsidRPr="00526725" w:rsidRDefault="00526725" w:rsidP="00526725">
      <w:pPr>
        <w:numPr>
          <w:ilvl w:val="0"/>
          <w:numId w:val="3"/>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Etablere et nært og tillitsfullt forhold til omsorgsgiver</w:t>
      </w:r>
    </w:p>
    <w:p w14:paraId="749C3408" w14:textId="77777777" w:rsidR="00526725" w:rsidRPr="00526725" w:rsidRDefault="00526725" w:rsidP="00526725">
      <w:pPr>
        <w:numPr>
          <w:ilvl w:val="0"/>
          <w:numId w:val="3"/>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Fremme en positivt og utviklingsfremmende oppfatning av barnet</w:t>
      </w:r>
    </w:p>
    <w:p w14:paraId="2784FBB0" w14:textId="77777777" w:rsidR="00526725" w:rsidRPr="00526725" w:rsidRDefault="00526725" w:rsidP="00526725">
      <w:pPr>
        <w:numPr>
          <w:ilvl w:val="0"/>
          <w:numId w:val="3"/>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lastRenderedPageBreak/>
        <w:t>Påpeke og bekrefte det positive som omsorgsgiver allerede gjør.</w:t>
      </w:r>
    </w:p>
    <w:p w14:paraId="33B84E41" w14:textId="77777777" w:rsidR="00526725" w:rsidRPr="00526725" w:rsidRDefault="00526725" w:rsidP="00526725">
      <w:pPr>
        <w:numPr>
          <w:ilvl w:val="0"/>
          <w:numId w:val="3"/>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Sette ord på hva som er godt samspill</w:t>
      </w:r>
    </w:p>
    <w:p w14:paraId="409ED9BF" w14:textId="77777777" w:rsidR="00526725" w:rsidRPr="00526725" w:rsidRDefault="00526725" w:rsidP="00526725">
      <w:pPr>
        <w:numPr>
          <w:ilvl w:val="0"/>
          <w:numId w:val="3"/>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Aktivere omsorgsgiver med utgangspunkt i oppfatningen av barnet og åtte tema for godt samspill</w:t>
      </w:r>
    </w:p>
    <w:p w14:paraId="29144ED4" w14:textId="77777777" w:rsidR="00526725" w:rsidRPr="00526725" w:rsidRDefault="00526725" w:rsidP="00526725">
      <w:pPr>
        <w:numPr>
          <w:ilvl w:val="0"/>
          <w:numId w:val="3"/>
        </w:numPr>
        <w:shd w:val="clear" w:color="auto" w:fill="FFFFFF"/>
        <w:spacing w:before="100" w:beforeAutospacing="1" w:after="90"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Dele erfaring i gruppen</w:t>
      </w:r>
    </w:p>
    <w:p w14:paraId="0B20D7B6" w14:textId="77777777" w:rsidR="00526725" w:rsidRPr="00526725" w:rsidRDefault="00526725" w:rsidP="00526725">
      <w:pPr>
        <w:numPr>
          <w:ilvl w:val="0"/>
          <w:numId w:val="3"/>
        </w:numPr>
        <w:shd w:val="clear" w:color="auto" w:fill="FFFFFF"/>
        <w:spacing w:before="100" w:beforeAutospacing="1" w:line="240" w:lineRule="auto"/>
        <w:ind w:left="1320"/>
        <w:rPr>
          <w:rFonts w:ascii="Segoe UI" w:eastAsia="Times New Roman" w:hAnsi="Segoe UI" w:cs="Segoe UI"/>
          <w:sz w:val="33"/>
          <w:szCs w:val="33"/>
          <w:lang w:eastAsia="nb-NO"/>
        </w:rPr>
      </w:pPr>
      <w:r w:rsidRPr="00526725">
        <w:rPr>
          <w:rFonts w:ascii="Segoe UI" w:eastAsia="Times New Roman" w:hAnsi="Segoe UI" w:cs="Segoe UI"/>
          <w:sz w:val="33"/>
          <w:szCs w:val="33"/>
          <w:lang w:eastAsia="nb-NO"/>
        </w:rPr>
        <w:t>Bruke en personlig og innlevende formidlingsform</w:t>
      </w:r>
    </w:p>
    <w:p w14:paraId="2DB63684" w14:textId="77777777" w:rsidR="00526725" w:rsidRDefault="00526725"/>
    <w:sectPr w:rsidR="00526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030F9"/>
    <w:multiLevelType w:val="multilevel"/>
    <w:tmpl w:val="E8FA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A11E34"/>
    <w:multiLevelType w:val="multilevel"/>
    <w:tmpl w:val="C8EE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95408F"/>
    <w:multiLevelType w:val="multilevel"/>
    <w:tmpl w:val="F8AEA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25"/>
    <w:rsid w:val="005267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1F63"/>
  <w15:chartTrackingRefBased/>
  <w15:docId w15:val="{A2E563B7-DA4D-46D9-A61E-906044EA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526725"/>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link w:val="Overskrift4Tegn"/>
    <w:uiPriority w:val="9"/>
    <w:qFormat/>
    <w:rsid w:val="00526725"/>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526725"/>
    <w:rPr>
      <w:rFonts w:ascii="Times New Roman" w:eastAsia="Times New Roman" w:hAnsi="Times New Roman" w:cs="Times New Roman"/>
      <w:b/>
      <w:bCs/>
      <w:sz w:val="27"/>
      <w:szCs w:val="27"/>
      <w:lang w:eastAsia="nb-NO"/>
    </w:rPr>
  </w:style>
  <w:style w:type="character" w:customStyle="1" w:styleId="Overskrift4Tegn">
    <w:name w:val="Overskrift 4 Tegn"/>
    <w:basedOn w:val="Standardskriftforavsnitt"/>
    <w:link w:val="Overskrift4"/>
    <w:uiPriority w:val="9"/>
    <w:rsid w:val="00526725"/>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52672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526725"/>
    <w:rPr>
      <w:i/>
      <w:iCs/>
    </w:rPr>
  </w:style>
  <w:style w:type="character" w:styleId="Hyperkobling">
    <w:name w:val="Hyperlink"/>
    <w:basedOn w:val="Standardskriftforavsnitt"/>
    <w:uiPriority w:val="99"/>
    <w:semiHidden/>
    <w:unhideWhenUsed/>
    <w:rsid w:val="00526725"/>
    <w:rPr>
      <w:color w:val="0000FF"/>
      <w:u w:val="single"/>
    </w:rPr>
  </w:style>
  <w:style w:type="character" w:styleId="Sterk">
    <w:name w:val="Strong"/>
    <w:basedOn w:val="Standardskriftforavsnitt"/>
    <w:uiPriority w:val="22"/>
    <w:qFormat/>
    <w:rsid w:val="00526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039351">
      <w:bodyDiv w:val="1"/>
      <w:marLeft w:val="0"/>
      <w:marRight w:val="0"/>
      <w:marTop w:val="0"/>
      <w:marBottom w:val="0"/>
      <w:divBdr>
        <w:top w:val="none" w:sz="0" w:space="0" w:color="auto"/>
        <w:left w:val="none" w:sz="0" w:space="0" w:color="auto"/>
        <w:bottom w:val="none" w:sz="0" w:space="0" w:color="auto"/>
        <w:right w:val="none" w:sz="0" w:space="0" w:color="auto"/>
      </w:divBdr>
      <w:divsChild>
        <w:div w:id="1487626916">
          <w:marLeft w:val="0"/>
          <w:marRight w:val="0"/>
          <w:marTop w:val="0"/>
          <w:marBottom w:val="0"/>
          <w:divBdr>
            <w:top w:val="none" w:sz="0" w:space="0" w:color="auto"/>
            <w:left w:val="none" w:sz="0" w:space="0" w:color="auto"/>
            <w:bottom w:val="none" w:sz="0" w:space="0" w:color="auto"/>
            <w:right w:val="none" w:sz="0" w:space="0" w:color="auto"/>
          </w:divBdr>
          <w:divsChild>
            <w:div w:id="672925202">
              <w:marLeft w:val="0"/>
              <w:marRight w:val="0"/>
              <w:marTop w:val="0"/>
              <w:marBottom w:val="0"/>
              <w:divBdr>
                <w:top w:val="none" w:sz="0" w:space="0" w:color="auto"/>
                <w:left w:val="none" w:sz="0" w:space="0" w:color="auto"/>
                <w:bottom w:val="none" w:sz="0" w:space="0" w:color="auto"/>
                <w:right w:val="none" w:sz="0" w:space="0" w:color="auto"/>
              </w:divBdr>
              <w:divsChild>
                <w:div w:id="1238327474">
                  <w:marLeft w:val="0"/>
                  <w:marRight w:val="0"/>
                  <w:marTop w:val="0"/>
                  <w:marBottom w:val="0"/>
                  <w:divBdr>
                    <w:top w:val="none" w:sz="0" w:space="0" w:color="auto"/>
                    <w:left w:val="none" w:sz="0" w:space="0" w:color="auto"/>
                    <w:bottom w:val="none" w:sz="0" w:space="0" w:color="auto"/>
                    <w:right w:val="none" w:sz="0" w:space="0" w:color="auto"/>
                  </w:divBdr>
                  <w:divsChild>
                    <w:div w:id="1177235581">
                      <w:marLeft w:val="0"/>
                      <w:marRight w:val="0"/>
                      <w:marTop w:val="0"/>
                      <w:marBottom w:val="0"/>
                      <w:divBdr>
                        <w:top w:val="none" w:sz="0" w:space="0" w:color="auto"/>
                        <w:left w:val="none" w:sz="0" w:space="0" w:color="auto"/>
                        <w:bottom w:val="none" w:sz="0" w:space="0" w:color="auto"/>
                        <w:right w:val="none" w:sz="0" w:space="0" w:color="auto"/>
                      </w:divBdr>
                      <w:divsChild>
                        <w:div w:id="1278684448">
                          <w:marLeft w:val="0"/>
                          <w:marRight w:val="0"/>
                          <w:marTop w:val="0"/>
                          <w:marBottom w:val="0"/>
                          <w:divBdr>
                            <w:top w:val="none" w:sz="0" w:space="0" w:color="auto"/>
                            <w:left w:val="none" w:sz="0" w:space="0" w:color="auto"/>
                            <w:bottom w:val="none" w:sz="0" w:space="0" w:color="auto"/>
                            <w:right w:val="none" w:sz="0" w:space="0" w:color="auto"/>
                          </w:divBdr>
                          <w:divsChild>
                            <w:div w:id="954407179">
                              <w:marLeft w:val="0"/>
                              <w:marRight w:val="0"/>
                              <w:marTop w:val="0"/>
                              <w:marBottom w:val="0"/>
                              <w:divBdr>
                                <w:top w:val="none" w:sz="0" w:space="0" w:color="auto"/>
                                <w:left w:val="none" w:sz="0" w:space="0" w:color="auto"/>
                                <w:bottom w:val="none" w:sz="0" w:space="0" w:color="auto"/>
                                <w:right w:val="none" w:sz="0" w:space="0" w:color="auto"/>
                              </w:divBdr>
                              <w:divsChild>
                                <w:div w:id="696853161">
                                  <w:marLeft w:val="0"/>
                                  <w:marRight w:val="0"/>
                                  <w:marTop w:val="0"/>
                                  <w:marBottom w:val="0"/>
                                  <w:divBdr>
                                    <w:top w:val="none" w:sz="0" w:space="0" w:color="auto"/>
                                    <w:left w:val="none" w:sz="0" w:space="0" w:color="auto"/>
                                    <w:bottom w:val="none" w:sz="0" w:space="0" w:color="auto"/>
                                    <w:right w:val="none" w:sz="0" w:space="0" w:color="auto"/>
                                  </w:divBdr>
                                  <w:divsChild>
                                    <w:div w:id="8869194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506086">
          <w:marLeft w:val="0"/>
          <w:marRight w:val="0"/>
          <w:marTop w:val="0"/>
          <w:marBottom w:val="0"/>
          <w:divBdr>
            <w:top w:val="none" w:sz="0" w:space="0" w:color="auto"/>
            <w:left w:val="none" w:sz="0" w:space="0" w:color="auto"/>
            <w:bottom w:val="none" w:sz="0" w:space="0" w:color="auto"/>
            <w:right w:val="none" w:sz="0" w:space="0" w:color="auto"/>
          </w:divBdr>
          <w:divsChild>
            <w:div w:id="689987769">
              <w:marLeft w:val="0"/>
              <w:marRight w:val="0"/>
              <w:marTop w:val="0"/>
              <w:marBottom w:val="0"/>
              <w:divBdr>
                <w:top w:val="none" w:sz="0" w:space="0" w:color="auto"/>
                <w:left w:val="none" w:sz="0" w:space="0" w:color="auto"/>
                <w:bottom w:val="none" w:sz="0" w:space="0" w:color="auto"/>
                <w:right w:val="none" w:sz="0" w:space="0" w:color="auto"/>
              </w:divBdr>
              <w:divsChild>
                <w:div w:id="1553539212">
                  <w:marLeft w:val="0"/>
                  <w:marRight w:val="0"/>
                  <w:marTop w:val="0"/>
                  <w:marBottom w:val="0"/>
                  <w:divBdr>
                    <w:top w:val="none" w:sz="0" w:space="0" w:color="auto"/>
                    <w:left w:val="none" w:sz="0" w:space="0" w:color="auto"/>
                    <w:bottom w:val="none" w:sz="0" w:space="0" w:color="auto"/>
                    <w:right w:val="none" w:sz="0" w:space="0" w:color="auto"/>
                  </w:divBdr>
                  <w:divsChild>
                    <w:div w:id="2099402777">
                      <w:marLeft w:val="0"/>
                      <w:marRight w:val="450"/>
                      <w:marTop w:val="0"/>
                      <w:marBottom w:val="0"/>
                      <w:divBdr>
                        <w:top w:val="none" w:sz="0" w:space="0" w:color="auto"/>
                        <w:left w:val="none" w:sz="0" w:space="0" w:color="auto"/>
                        <w:bottom w:val="none" w:sz="0" w:space="0" w:color="auto"/>
                        <w:right w:val="none" w:sz="0" w:space="0" w:color="auto"/>
                      </w:divBdr>
                      <w:divsChild>
                        <w:div w:id="2111583069">
                          <w:marLeft w:val="0"/>
                          <w:marRight w:val="0"/>
                          <w:marTop w:val="0"/>
                          <w:marBottom w:val="0"/>
                          <w:divBdr>
                            <w:top w:val="none" w:sz="0" w:space="0" w:color="auto"/>
                            <w:left w:val="none" w:sz="0" w:space="0" w:color="auto"/>
                            <w:bottom w:val="none" w:sz="0" w:space="0" w:color="auto"/>
                            <w:right w:val="none" w:sz="0" w:space="0" w:color="auto"/>
                          </w:divBdr>
                          <w:divsChild>
                            <w:div w:id="992372496">
                              <w:marLeft w:val="0"/>
                              <w:marRight w:val="0"/>
                              <w:marTop w:val="0"/>
                              <w:marBottom w:val="0"/>
                              <w:divBdr>
                                <w:top w:val="none" w:sz="0" w:space="0" w:color="auto"/>
                                <w:left w:val="none" w:sz="0" w:space="0" w:color="auto"/>
                                <w:bottom w:val="none" w:sz="0" w:space="0" w:color="auto"/>
                                <w:right w:val="none" w:sz="0" w:space="0" w:color="auto"/>
                              </w:divBdr>
                              <w:divsChild>
                                <w:div w:id="16208429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89898033">
                      <w:marLeft w:val="0"/>
                      <w:marRight w:val="0"/>
                      <w:marTop w:val="0"/>
                      <w:marBottom w:val="0"/>
                      <w:divBdr>
                        <w:top w:val="none" w:sz="0" w:space="0" w:color="auto"/>
                        <w:left w:val="none" w:sz="0" w:space="0" w:color="auto"/>
                        <w:bottom w:val="none" w:sz="0" w:space="0" w:color="auto"/>
                        <w:right w:val="none" w:sz="0" w:space="0" w:color="auto"/>
                      </w:divBdr>
                      <w:divsChild>
                        <w:div w:id="1205749541">
                          <w:marLeft w:val="0"/>
                          <w:marRight w:val="0"/>
                          <w:marTop w:val="0"/>
                          <w:marBottom w:val="0"/>
                          <w:divBdr>
                            <w:top w:val="none" w:sz="0" w:space="0" w:color="auto"/>
                            <w:left w:val="none" w:sz="0" w:space="0" w:color="auto"/>
                            <w:bottom w:val="none" w:sz="0" w:space="0" w:color="auto"/>
                            <w:right w:val="none" w:sz="0" w:space="0" w:color="auto"/>
                          </w:divBdr>
                          <w:divsChild>
                            <w:div w:id="1231380609">
                              <w:marLeft w:val="0"/>
                              <w:marRight w:val="0"/>
                              <w:marTop w:val="0"/>
                              <w:marBottom w:val="0"/>
                              <w:divBdr>
                                <w:top w:val="none" w:sz="0" w:space="0" w:color="auto"/>
                                <w:left w:val="none" w:sz="0" w:space="0" w:color="auto"/>
                                <w:bottom w:val="none" w:sz="0" w:space="0" w:color="auto"/>
                                <w:right w:val="none" w:sz="0" w:space="0" w:color="auto"/>
                              </w:divBdr>
                              <w:divsChild>
                                <w:div w:id="90859409">
                                  <w:marLeft w:val="0"/>
                                  <w:marRight w:val="0"/>
                                  <w:marTop w:val="0"/>
                                  <w:marBottom w:val="0"/>
                                  <w:divBdr>
                                    <w:top w:val="none" w:sz="0" w:space="0" w:color="auto"/>
                                    <w:left w:val="none" w:sz="0" w:space="0" w:color="auto"/>
                                    <w:bottom w:val="none" w:sz="0" w:space="0" w:color="auto"/>
                                    <w:right w:val="none" w:sz="0" w:space="0" w:color="auto"/>
                                  </w:divBdr>
                                  <w:divsChild>
                                    <w:div w:id="15081284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58489">
          <w:marLeft w:val="0"/>
          <w:marRight w:val="0"/>
          <w:marTop w:val="0"/>
          <w:marBottom w:val="0"/>
          <w:divBdr>
            <w:top w:val="none" w:sz="0" w:space="0" w:color="auto"/>
            <w:left w:val="none" w:sz="0" w:space="0" w:color="auto"/>
            <w:bottom w:val="none" w:sz="0" w:space="0" w:color="auto"/>
            <w:right w:val="none" w:sz="0" w:space="0" w:color="auto"/>
          </w:divBdr>
          <w:divsChild>
            <w:div w:id="920330222">
              <w:marLeft w:val="0"/>
              <w:marRight w:val="0"/>
              <w:marTop w:val="0"/>
              <w:marBottom w:val="0"/>
              <w:divBdr>
                <w:top w:val="none" w:sz="0" w:space="0" w:color="auto"/>
                <w:left w:val="none" w:sz="0" w:space="0" w:color="auto"/>
                <w:bottom w:val="none" w:sz="0" w:space="0" w:color="auto"/>
                <w:right w:val="none" w:sz="0" w:space="0" w:color="auto"/>
              </w:divBdr>
              <w:divsChild>
                <w:div w:id="854805177">
                  <w:marLeft w:val="0"/>
                  <w:marRight w:val="0"/>
                  <w:marTop w:val="0"/>
                  <w:marBottom w:val="0"/>
                  <w:divBdr>
                    <w:top w:val="none" w:sz="0" w:space="0" w:color="auto"/>
                    <w:left w:val="none" w:sz="0" w:space="0" w:color="auto"/>
                    <w:bottom w:val="none" w:sz="0" w:space="0" w:color="auto"/>
                    <w:right w:val="none" w:sz="0" w:space="0" w:color="auto"/>
                  </w:divBdr>
                  <w:divsChild>
                    <w:div w:id="1780025796">
                      <w:marLeft w:val="0"/>
                      <w:marRight w:val="0"/>
                      <w:marTop w:val="0"/>
                      <w:marBottom w:val="0"/>
                      <w:divBdr>
                        <w:top w:val="none" w:sz="0" w:space="0" w:color="auto"/>
                        <w:left w:val="none" w:sz="0" w:space="0" w:color="auto"/>
                        <w:bottom w:val="none" w:sz="0" w:space="0" w:color="auto"/>
                        <w:right w:val="none" w:sz="0" w:space="0" w:color="auto"/>
                      </w:divBdr>
                      <w:divsChild>
                        <w:div w:id="676614172">
                          <w:marLeft w:val="0"/>
                          <w:marRight w:val="0"/>
                          <w:marTop w:val="0"/>
                          <w:marBottom w:val="0"/>
                          <w:divBdr>
                            <w:top w:val="none" w:sz="0" w:space="0" w:color="auto"/>
                            <w:left w:val="none" w:sz="0" w:space="0" w:color="auto"/>
                            <w:bottom w:val="none" w:sz="0" w:space="0" w:color="auto"/>
                            <w:right w:val="none" w:sz="0" w:space="0" w:color="auto"/>
                          </w:divBdr>
                          <w:divsChild>
                            <w:div w:id="736516103">
                              <w:marLeft w:val="0"/>
                              <w:marRight w:val="0"/>
                              <w:marTop w:val="0"/>
                              <w:marBottom w:val="0"/>
                              <w:divBdr>
                                <w:top w:val="none" w:sz="0" w:space="0" w:color="auto"/>
                                <w:left w:val="none" w:sz="0" w:space="0" w:color="auto"/>
                                <w:bottom w:val="none" w:sz="0" w:space="0" w:color="auto"/>
                                <w:right w:val="none" w:sz="0" w:space="0" w:color="auto"/>
                              </w:divBdr>
                              <w:divsChild>
                                <w:div w:id="1953171968">
                                  <w:marLeft w:val="0"/>
                                  <w:marRight w:val="0"/>
                                  <w:marTop w:val="0"/>
                                  <w:marBottom w:val="0"/>
                                  <w:divBdr>
                                    <w:top w:val="none" w:sz="0" w:space="0" w:color="auto"/>
                                    <w:left w:val="none" w:sz="0" w:space="0" w:color="auto"/>
                                    <w:bottom w:val="none" w:sz="0" w:space="0" w:color="auto"/>
                                    <w:right w:val="none" w:sz="0" w:space="0" w:color="auto"/>
                                  </w:divBdr>
                                  <w:divsChild>
                                    <w:div w:id="357970043">
                                      <w:marLeft w:val="0"/>
                                      <w:marRight w:val="0"/>
                                      <w:marTop w:val="0"/>
                                      <w:marBottom w:val="450"/>
                                      <w:divBdr>
                                        <w:top w:val="none" w:sz="0" w:space="0" w:color="auto"/>
                                        <w:left w:val="none" w:sz="0" w:space="0" w:color="auto"/>
                                        <w:bottom w:val="none" w:sz="0" w:space="0" w:color="auto"/>
                                        <w:right w:val="none" w:sz="0" w:space="0" w:color="auto"/>
                                      </w:divBdr>
                                    </w:div>
                                  </w:divsChild>
                                </w:div>
                                <w:div w:id="15664296">
                                  <w:marLeft w:val="0"/>
                                  <w:marRight w:val="0"/>
                                  <w:marTop w:val="0"/>
                                  <w:marBottom w:val="0"/>
                                  <w:divBdr>
                                    <w:top w:val="none" w:sz="0" w:space="0" w:color="auto"/>
                                    <w:left w:val="none" w:sz="0" w:space="0" w:color="auto"/>
                                    <w:bottom w:val="none" w:sz="0" w:space="0" w:color="auto"/>
                                    <w:right w:val="none" w:sz="0" w:space="0" w:color="auto"/>
                                  </w:divBdr>
                                  <w:divsChild>
                                    <w:div w:id="907303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5-r5JaxAy4" TargetMode="External"/><Relationship Id="rId3" Type="http://schemas.openxmlformats.org/officeDocument/2006/relationships/settings" Target="settings.xml"/><Relationship Id="rId7" Type="http://schemas.openxmlformats.org/officeDocument/2006/relationships/hyperlink" Target="https://bestill.bufdir.no/pub/familievern/foreldreveiledning/icdp-huset-a4-pla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usercontent.one/wp/www.icdp.no/wp-content/uploads/2018/06/ICDP-huset.jpg?media=166109426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488</Words>
  <Characters>2587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Henriksen Moelv</dc:creator>
  <cp:keywords/>
  <dc:description/>
  <cp:lastModifiedBy>June Henriksen Moelv</cp:lastModifiedBy>
  <cp:revision>1</cp:revision>
  <dcterms:created xsi:type="dcterms:W3CDTF">2022-08-24T07:26:00Z</dcterms:created>
  <dcterms:modified xsi:type="dcterms:W3CDTF">2022-08-24T07:28:00Z</dcterms:modified>
</cp:coreProperties>
</file>